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0" w:leftChars="0" w:firstLine="0" w:firstLineChars="0"/>
        <w:jc w:val="center"/>
        <w:rPr>
          <w:rFonts w:ascii="仿宋_GB2312" w:cs="宋体" w:eastAsia="仿宋_GB2312" w:hAnsi="Verdana" w:hint="eastAsia"/>
          <w:color w:val="000000"/>
          <w:kern w:val="0"/>
          <w:sz w:val="32"/>
          <w:lang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eastAsia="zh-CN"/>
        </w:rPr>
        <w:t>“烟波繁华燃津城 璀璨星河转千帆”</w:t>
      </w:r>
    </w:p>
    <w:p>
      <w:pPr>
        <w:pStyle w:val="style0"/>
        <w:ind w:left="0" w:leftChars="0" w:firstLine="0" w:firstLineChars="0"/>
        <w:jc w:val="center"/>
        <w:rPr>
          <w:rFonts w:ascii="仿宋_GB2312" w:cs="宋体" w:eastAsia="仿宋_GB2312" w:hAnsi="Verdana" w:hint="eastAsia"/>
          <w:color w:val="000000"/>
          <w:kern w:val="0"/>
          <w:sz w:val="32"/>
          <w:lang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eastAsia="zh-CN"/>
        </w:rPr>
        <w:t>第四届天津博物馆文创产品设计大赛</w:t>
      </w:r>
    </w:p>
    <w:p>
      <w:pPr>
        <w:pStyle w:val="style0"/>
        <w:ind w:firstLine="640" w:firstLineChars="200"/>
        <w:jc w:val="center"/>
        <w:rPr>
          <w:rFonts w:ascii="仿宋_GB2312" w:cs="宋体" w:eastAsia="仿宋_GB2312" w:hAnsi="Verdana" w:hint="eastAsia"/>
          <w:color w:val="000000"/>
          <w:kern w:val="0"/>
          <w:sz w:val="32"/>
          <w:lang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eastAsia="zh-CN"/>
        </w:rPr>
        <w:t>策划及通知方案</w:t>
      </w:r>
    </w:p>
    <w:p>
      <w:pPr>
        <w:pStyle w:val="style0"/>
        <w:ind w:firstLine="640" w:firstLineChars="20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eastAsia="zh-CN"/>
        </w:rPr>
        <w:t>为深入学习贯彻党的二十大和市第十二次党代会精神，聚焦聚力市委、市政府“十项行动”，以更丰富的文化视野展示中华文化的脉络，推动文旅商产业高质量发展，天津博物馆文创部预备于</w:t>
      </w: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2023年4月1</w:t>
      </w:r>
      <w:r>
        <w:rPr>
          <w:rFonts w:ascii="仿宋_GB2312" w:cs="宋体" w:eastAsia="仿宋_GB2312" w:hAnsi="Verdana" w:hint="default"/>
          <w:color w:val="000000"/>
          <w:kern w:val="0"/>
          <w:sz w:val="32"/>
          <w:lang w:val="en-US" w:eastAsia="zh-CN"/>
        </w:rPr>
        <w:t>7</w:t>
      </w: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日举办“第四届天津博物馆文创产品设计大赛”。</w:t>
      </w:r>
    </w:p>
    <w:p>
      <w:pPr>
        <w:pStyle w:val="style0"/>
        <w:ind w:left="0" w:leftChars="0" w:firstLine="0" w:firstLine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一、大赛主题</w:t>
      </w:r>
    </w:p>
    <w:p>
      <w:pPr>
        <w:pStyle w:val="style0"/>
        <w:ind w:left="0" w:leftChars="0" w:firstLine="640" w:firstLineChars="200"/>
        <w:jc w:val="left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“</w:t>
      </w:r>
      <w:r>
        <w:rPr>
          <w:rFonts w:ascii="仿宋_GB2312" w:cs="宋体" w:eastAsia="仿宋_GB2312" w:hAnsi="Verdana" w:hint="eastAsia"/>
          <w:color w:val="000000"/>
          <w:kern w:val="0"/>
          <w:sz w:val="32"/>
          <w:lang w:eastAsia="zh-CN"/>
        </w:rPr>
        <w:t>烟波繁华燃津城 璀璨星河转千帆</w:t>
      </w: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”</w:t>
      </w: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二、大赛宗旨</w:t>
      </w: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 xml:space="preserve">    本届文创产品设计大赛旨在深入挖掘天津这座文化交融的海滨城市，传承传统文化、发扬文化自信，立足博物馆丰富的馆藏资源，打造有温度、有味道且独具天津特色的天津伴手礼，增强文创产品的创意性、文化性和实用性，用文化之魂提升城市发展品质，更好的为广大消费者服务。</w:t>
      </w:r>
    </w:p>
    <w:p>
      <w:pPr>
        <w:pStyle w:val="style0"/>
        <w:ind w:left="0" w:leftChars="0" w:firstLine="0" w:firstLine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三、组织单位</w:t>
      </w: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 xml:space="preserve">    主办单位：天津博物馆 天津美术学院</w:t>
      </w: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 xml:space="preserve">    承办单位：天津艺酷文化传播有限公</w:t>
      </w:r>
      <w:bookmarkStart w:id="0" w:name="_GoBack"/>
      <w:bookmarkEnd w:id="0"/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司</w:t>
      </w:r>
    </w:p>
    <w:p>
      <w:pPr>
        <w:pStyle w:val="style0"/>
        <w:ind w:left="0" w:leftChars="0" w:firstLine="0" w:firstLine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四、大赛安排</w:t>
      </w:r>
    </w:p>
    <w:p>
      <w:pPr>
        <w:pStyle w:val="style0"/>
        <w:ind w:left="0" w:leftChars="0" w:firstLine="0" w:firstLineChars="0"/>
        <w:rPr>
          <w:rFonts w:ascii="仿宋_GB2312" w:cs="仿宋_GB2312" w:eastAsia="仿宋_GB2312" w:hAnsi="仿宋_GB2312" w:hint="eastAsia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 xml:space="preserve">    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大赛将举行初评、终评两场评审会，5月上旬市民可通过天津博物馆官方微信平台为“我所喜爱的设计作品”进行线上投票，同时组委会将邀请专家组对所有展示作品进行初评，通过初评的优秀作品入围决赛并进行网络公示。6月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上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旬，组委会将邀请专家组对入围决赛作品进行终评，终评作品需以实物打样为准。评选出金、银、铜等奖项，202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3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年6月30日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（周五）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在天津博物馆四楼文创空间开展，展览开幕当天举办颁奖典礼。</w:t>
      </w:r>
    </w:p>
    <w:p>
      <w:pPr>
        <w:pStyle w:val="style0"/>
        <w:ind w:left="0" w:leftChars="0" w:firstLine="0" w:firstLine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（一）</w:t>
      </w: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时间安排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初稿作品征集时间：202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3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年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4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月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1</w:t>
      </w:r>
      <w:r>
        <w:rPr>
          <w:rFonts w:ascii="仿宋_GB2312" w:cs="仿宋_GB2312" w:eastAsia="仿宋_GB2312" w:hAnsi="仿宋_GB2312" w:hint="default"/>
          <w:color w:val="000000"/>
          <w:sz w:val="30"/>
          <w:szCs w:val="30"/>
          <w:lang w:val="en-US" w:eastAsia="zh-CN"/>
        </w:rPr>
        <w:t>7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日至202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3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年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5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月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15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日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设计作品初评时间：20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23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年5月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19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日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设计作品终评时间：202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3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年6月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val="en-US" w:eastAsia="zh-CN"/>
        </w:rPr>
        <w:t>18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日（寄送实物产品或样品）</w:t>
      </w:r>
    </w:p>
    <w:p>
      <w:pPr>
        <w:pStyle w:val="style0"/>
        <w:ind w:left="0" w:leftChars="0" w:firstLine="0" w:firstLine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 xml:space="preserve">    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获奖作品展览时间：202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3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年6月30日</w:t>
      </w:r>
    </w:p>
    <w:p>
      <w:pPr>
        <w:pStyle w:val="style0"/>
        <w:ind w:left="0" w:leftChars="0" w:firstLine="0" w:firstLine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（二）参赛对象</w:t>
      </w:r>
    </w:p>
    <w:p>
      <w:pPr>
        <w:pStyle w:val="style0"/>
        <w:ind w:left="0" w:leftChars="0" w:firstLine="0" w:firstLine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 xml:space="preserve">    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全</w:t>
      </w:r>
      <w:r>
        <w:rPr>
          <w:rFonts w:ascii="仿宋_GB2312" w:cs="仿宋_GB2312" w:eastAsia="仿宋_GB2312" w:hAnsi="仿宋_GB2312" w:hint="default"/>
          <w:color w:val="000000"/>
          <w:sz w:val="30"/>
          <w:szCs w:val="30"/>
          <w:lang w:val="en-US"/>
        </w:rPr>
        <w:t>国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各高校相关专业的在校大学生、研究生、教师，跨校跨专业组队联合参赛。全</w:t>
      </w:r>
      <w:r>
        <w:rPr>
          <w:rFonts w:ascii="仿宋_GB2312" w:cs="仿宋_GB2312" w:eastAsia="仿宋_GB2312" w:hAnsi="仿宋_GB2312" w:hint="default"/>
          <w:color w:val="000000"/>
          <w:sz w:val="30"/>
          <w:szCs w:val="30"/>
          <w:lang w:val="en-US"/>
        </w:rPr>
        <w:t>国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文化创意设计公司或团队、手工非遗传承人、热爱创意创作的社会各界人士参赛。</w:t>
      </w:r>
    </w:p>
    <w:p>
      <w:pPr>
        <w:pStyle w:val="style0"/>
        <w:ind w:left="0" w:leftChars="0" w:firstLine="0" w:firstLine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（三）选题方向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天津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地处海滨，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是一座蕴含着丰富的历史遗迹和珍贵的文物资料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的城市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，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自古因漕运而兴起，也是中国古代唯一有确切建城时间记录的城市，这里有着众多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标志性建筑，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更是中国北方对外开放的门户，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这些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优秀的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文化资源和历史文化遗产中蕴含了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丰富的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文化核心要素和艺术创作灵感。</w:t>
      </w:r>
    </w:p>
    <w:p>
      <w:pPr>
        <w:pStyle w:val="style0"/>
        <w:ind w:left="0" w:leftChars="0" w:firstLine="0" w:firstLineChars="0"/>
        <w:rPr>
          <w:rFonts w:ascii="仿宋_GB2312" w:cs="仿宋_GB2312" w:eastAsia="仿宋_GB2312" w:hAnsi="仿宋_GB2312" w:hint="eastAsia"/>
          <w:color w:val="000000"/>
          <w:sz w:val="30"/>
          <w:szCs w:val="30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 xml:space="preserve">    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依托天津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丰厚的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文化资源，以及天津博物馆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馆藏历史文物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，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大运河文化元素等，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设计制作旅游纪念品、工艺美术品、生活创意品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、特色餐饮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等，突出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体现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天津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深厚的文化积淀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，彰显文化内涵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的同时打造独具魅力的天津伴手礼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。旅游纪念品要求是精巧便携、富有地域文化特色的旅游纪念商品；生活创意品要求富有地域文化特色的文具、服饰、饰品、玩具、家居用品、办公用品等生活类产品。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特色餐饮要求适合于博物馆特定场所打卡销售的创意美食、特色餐具、定制包装等，所有设计作品均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同时兼具制作投产时的美观性、实用性、便利性。</w:t>
      </w:r>
    </w:p>
    <w:p>
      <w:pPr>
        <w:pStyle w:val="style0"/>
        <w:ind w:left="0" w:leftChars="0" w:firstLine="0" w:firstLine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（四）征集方式</w:t>
      </w:r>
    </w:p>
    <w:p>
      <w:pPr>
        <w:pStyle w:val="style94"/>
        <w:widowControl/>
        <w:spacing w:before="0" w:beforeAutospacing="false" w:after="0" w:afterAutospacing="false" w:lineRule="exact" w:line="600"/>
        <w:ind w:firstLine="600" w:firstLineChars="200"/>
        <w:rPr>
          <w:rFonts w:ascii="仿宋_GB2312" w:cs="仿宋_GB2312" w:eastAsia="仿宋_GB2312" w:hAnsi="仿宋_GB2312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可通过天津博物馆官网下载报名表。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登录天津博物馆官方网站http://www.tjbwg.com、天津博物馆官方微信、微博点击下载“文创产品设计大赛”报名表（以下简称《报名表》）填写时不能缺项、漏项。</w:t>
      </w:r>
    </w:p>
    <w:p>
      <w:pPr>
        <w:pStyle w:val="style0"/>
        <w:ind w:left="0" w:leftChars="0" w:firstLine="0" w:firstLine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kern w:val="0"/>
          <w:sz w:val="30"/>
          <w:szCs w:val="30"/>
          <w:lang w:eastAsia="zh-CN"/>
        </w:rPr>
        <w:t xml:space="preserve">    </w:t>
      </w:r>
      <w:r>
        <w:rPr>
          <w:rFonts w:ascii="仿宋_GB2312" w:cs="仿宋_GB2312" w:eastAsia="仿宋_GB2312" w:hAnsi="仿宋_GB2312" w:hint="eastAsia"/>
          <w:color w:val="000000"/>
          <w:kern w:val="0"/>
          <w:sz w:val="30"/>
          <w:szCs w:val="30"/>
        </w:rPr>
        <w:t>截止时间：202</w:t>
      </w:r>
      <w:r>
        <w:rPr>
          <w:rFonts w:ascii="仿宋_GB2312" w:cs="仿宋_GB2312" w:eastAsia="仿宋_GB2312" w:hAnsi="仿宋_GB2312" w:hint="eastAsia"/>
          <w:color w:val="000000"/>
          <w:kern w:val="0"/>
          <w:sz w:val="30"/>
          <w:szCs w:val="30"/>
          <w:lang w:eastAsia="zh-CN"/>
        </w:rPr>
        <w:t>3</w:t>
      </w:r>
      <w:r>
        <w:rPr>
          <w:rFonts w:ascii="仿宋_GB2312" w:cs="仿宋_GB2312" w:eastAsia="仿宋_GB2312" w:hAnsi="仿宋_GB2312" w:hint="eastAsia"/>
          <w:color w:val="000000"/>
          <w:kern w:val="0"/>
          <w:sz w:val="30"/>
          <w:szCs w:val="30"/>
        </w:rPr>
        <w:t>年</w:t>
      </w:r>
      <w:r>
        <w:rPr>
          <w:rFonts w:ascii="仿宋_GB2312" w:cs="仿宋_GB2312" w:eastAsia="仿宋_GB2312" w:hAnsi="仿宋_GB2312" w:hint="eastAsia"/>
          <w:color w:val="000000"/>
          <w:kern w:val="0"/>
          <w:sz w:val="30"/>
          <w:szCs w:val="30"/>
          <w:lang w:eastAsia="zh-CN"/>
        </w:rPr>
        <w:t>5</w:t>
      </w:r>
      <w:r>
        <w:rPr>
          <w:rFonts w:ascii="仿宋_GB2312" w:cs="仿宋_GB2312" w:eastAsia="仿宋_GB2312" w:hAnsi="仿宋_GB2312" w:hint="eastAsia"/>
          <w:color w:val="000000"/>
          <w:kern w:val="0"/>
          <w:sz w:val="30"/>
          <w:szCs w:val="30"/>
        </w:rPr>
        <w:t>月</w:t>
      </w:r>
      <w:r>
        <w:rPr>
          <w:rFonts w:ascii="仿宋_GB2312" w:cs="仿宋_GB2312" w:eastAsia="仿宋_GB2312" w:hAnsi="仿宋_GB2312" w:hint="eastAsia"/>
          <w:color w:val="000000"/>
          <w:kern w:val="0"/>
          <w:sz w:val="30"/>
          <w:szCs w:val="30"/>
          <w:lang w:eastAsia="zh-CN"/>
        </w:rPr>
        <w:t>15</w:t>
      </w:r>
      <w:r>
        <w:rPr>
          <w:rFonts w:ascii="仿宋_GB2312" w:cs="仿宋_GB2312" w:eastAsia="仿宋_GB2312" w:hAnsi="仿宋_GB2312" w:hint="eastAsia"/>
          <w:color w:val="000000"/>
          <w:kern w:val="0"/>
          <w:sz w:val="30"/>
          <w:szCs w:val="30"/>
        </w:rPr>
        <w:t>日</w:t>
      </w: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（五）参赛要求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 w:hint="eastAsia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1.参赛作品应紧扣大赛主题，突出天津文化元素，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深挖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文化内涵，设计新颖，具有纪念意义。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 w:hint="eastAsia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2.作品创意独到、设计新颖，具有一定的时代文化内涵和良好的艺术品位及审美意趣。在创作与设计理念、用材用料、造型形态、工艺技术及应用设计上有所创新突破。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 w:hint="eastAsia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4.产品应考虑到后期市场推广，具有文旅市场开发价值，适合于博物馆、景区等渠道销售，能够满足实用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的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需求。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 w:hint="eastAsia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5.参赛作品必须为原创作品，创意独特，设计富有文化个性，投稿人不得抄袭他人作品；如存在抄袭他人作品或以其他形式侵犯他人知识产权等问题的作品，法律责任由投稿人自负，主办方有权取消其参赛资格，及追回已获的奖励。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 w:hint="eastAsia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6.作品表现形式不限，初评参赛作品需提交电子版文件一套，其中包括：报名表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、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效果图、必要的结构图、基本外观尺寸图、200字以内设计说明等。作品设计图案电子版为jpg格式，设计精度应在300dpi以上；图片版面大小为A3（297mm×420mm）图幅，横构图；图片数量不超过5张，单张图片大小不超过10M。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 w:hint="eastAsia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7.电子版文件发送到组委会官方邮箱:tjbwgwcb@163.com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 w:hint="eastAsia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8.投稿须备齐报送资料，资料不齐或相关信息填写不全，将被取消参赛资格；参赛作品及相关材料一律不退，并应配合参加组委会的展示及有关宣传推广活动，如发布获奖作品信息、展览展示、出版刊物等。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 w:hint="eastAsia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9.参赛作品版权相关附属权利均为作者所有，组委会在非商业、非盈利的范围内，享有免费使用、复制、散发及全部和部分修改权利，主办方对于获得金奖、银奖、铜奖、优秀奖的参赛作品享有优先开发权。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 w:hint="eastAsia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10.接到通过作品初评的通知后需在6月1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5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日前将打样实物寄送到组委会，参加最终评审，以邮戳时间为准，逾期将视为放弃比赛。</w:t>
      </w:r>
    </w:p>
    <w:p>
      <w:pPr>
        <w:pStyle w:val="style0"/>
        <w:spacing w:lineRule="exact" w:line="600"/>
        <w:ind w:firstLine="600" w:firstLineChars="20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11.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参赛作品邮寄地址：天津市河西区平江道62号天津博物馆文创部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 xml:space="preserve"> 张老师 13821485693</w:t>
      </w: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（六）集中评选</w:t>
      </w: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 xml:space="preserve">    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征稿结束后，活动主办方将邀请思政教育专家、博物馆和艺术设计专家组成评委会，依据公平、公正、公开的原则，本着思想性、原创性、艺术性、实用性、可操作性四个方面对投稿作品进行评选，综合市民投票结果评出大赛奖项。</w:t>
      </w:r>
    </w:p>
    <w:p>
      <w:pPr>
        <w:pStyle w:val="style0"/>
        <w:ind w:left="0" w:leftChars="0" w:firstLine="0" w:firstLine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（七）成果展示</w:t>
      </w:r>
    </w:p>
    <w:p>
      <w:pPr>
        <w:pStyle w:val="style0"/>
        <w:ind w:left="0" w:leftChars="0" w:firstLine="0" w:firstLine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 xml:space="preserve">    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获奖作品将于202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3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年6月30日开始在天津博物馆进行展览，并集结出版《天博文化产品创意设计大赛获奖作品图集》。</w:t>
      </w:r>
    </w:p>
    <w:p>
      <w:pPr>
        <w:pStyle w:val="style0"/>
        <w:ind w:left="0" w:leftChars="0" w:firstLine="0" w:firstLine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五、奖项设置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金奖（2名）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银奖（5名）</w:t>
      </w:r>
    </w:p>
    <w:p>
      <w:pPr>
        <w:pStyle w:val="style0"/>
        <w:spacing w:lineRule="exact" w:line="600"/>
        <w:ind w:firstLine="600" w:firstLineChars="200"/>
        <w:rPr>
          <w:rFonts w:ascii="仿宋_GB2312" w:cs="仿宋_GB2312" w:eastAsia="仿宋_GB2312" w:hAnsi="仿宋_GB2312"/>
          <w:color w:val="000000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铜奖（10名）</w:t>
      </w:r>
    </w:p>
    <w:p>
      <w:pPr>
        <w:pStyle w:val="style0"/>
        <w:ind w:left="0" w:leftChars="0" w:firstLine="0" w:firstLine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 xml:space="preserve">    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</w:rPr>
        <w:t>优秀奖（30名</w:t>
      </w:r>
      <w:r>
        <w:rPr>
          <w:rFonts w:ascii="仿宋_GB2312" w:cs="仿宋_GB2312" w:eastAsia="仿宋_GB2312" w:hAnsi="仿宋_GB2312" w:hint="eastAsia"/>
          <w:color w:val="000000"/>
          <w:sz w:val="30"/>
          <w:szCs w:val="30"/>
          <w:lang w:eastAsia="zh-CN"/>
        </w:rPr>
        <w:t>）</w:t>
      </w:r>
    </w:p>
    <w:p>
      <w:pPr>
        <w:pStyle w:val="style0"/>
        <w:numPr>
          <w:ilvl w:val="0"/>
          <w:numId w:val="1"/>
        </w:numPr>
        <w:ind w:left="0" w:leftChars="0" w:firstLine="0" w:firstLine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本征集细则解释权属大赛组委会</w:t>
      </w: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leftChars="0"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  <w:t>附件：</w:t>
      </w:r>
    </w:p>
    <w:p>
      <w:pPr>
        <w:pStyle w:val="style0"/>
        <w:widowControl/>
        <w:jc w:val="center"/>
        <w:rPr>
          <w:rFonts w:ascii="宋体" w:cs="Calibri" w:eastAsia="宋体" w:hAnsi="宋体" w:hint="eastAsia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ascii="宋体" w:cs="Calibri" w:eastAsia="宋体" w:hAnsi="宋体" w:hint="eastAsia"/>
          <w:b/>
          <w:bCs/>
          <w:color w:val="000000"/>
          <w:kern w:val="0"/>
          <w:sz w:val="36"/>
          <w:szCs w:val="36"/>
          <w:lang w:eastAsia="zh-CN"/>
        </w:rPr>
        <w:t>“烟波繁华燃津城 璀璨星河转千帆”</w:t>
      </w:r>
    </w:p>
    <w:p>
      <w:pPr>
        <w:pStyle w:val="style0"/>
        <w:widowControl/>
        <w:jc w:val="center"/>
        <w:rPr>
          <w:rFonts w:ascii="Calibri" w:cs="Calibri" w:eastAsia="宋体" w:hAnsi="Calibri"/>
          <w:color w:val="000000"/>
          <w:kern w:val="0"/>
          <w:sz w:val="24"/>
          <w:szCs w:val="24"/>
        </w:rPr>
      </w:pPr>
      <w:r>
        <w:rPr>
          <w:rFonts w:ascii="宋体" w:cs="Calibri" w:eastAsia="宋体" w:hAnsi="宋体" w:hint="eastAsia"/>
          <w:b/>
          <w:bCs/>
          <w:color w:val="000000"/>
          <w:kern w:val="0"/>
          <w:sz w:val="36"/>
          <w:szCs w:val="36"/>
        </w:rPr>
        <w:t>第</w:t>
      </w:r>
      <w:r>
        <w:rPr>
          <w:rFonts w:ascii="宋体" w:cs="Calibri" w:eastAsia="宋体" w:hAnsi="宋体" w:hint="eastAsia"/>
          <w:b/>
          <w:bCs/>
          <w:color w:val="000000"/>
          <w:kern w:val="0"/>
          <w:sz w:val="36"/>
          <w:szCs w:val="36"/>
          <w:lang w:eastAsia="zh-CN"/>
        </w:rPr>
        <w:t>四</w:t>
      </w:r>
      <w:r>
        <w:rPr>
          <w:rFonts w:ascii="宋体" w:cs="Calibri" w:eastAsia="宋体" w:hAnsi="宋体" w:hint="eastAsia"/>
          <w:b/>
          <w:bCs/>
          <w:color w:val="000000"/>
          <w:kern w:val="0"/>
          <w:sz w:val="36"/>
          <w:szCs w:val="36"/>
        </w:rPr>
        <w:t>届天津博物馆文创产品设计大赛报名表</w:t>
      </w:r>
    </w:p>
    <w:p>
      <w:pPr>
        <w:pStyle w:val="style0"/>
        <w:widowControl/>
        <w:ind w:firstLine="6090"/>
        <w:jc w:val="center"/>
        <w:rPr>
          <w:rFonts w:ascii="Calibri" w:cs="Calibri" w:eastAsia="宋体" w:hAnsi="Calibri"/>
          <w:color w:val="000000"/>
          <w:kern w:val="0"/>
          <w:sz w:val="24"/>
          <w:szCs w:val="24"/>
        </w:rPr>
      </w:pPr>
      <w:r>
        <w:rPr>
          <w:rFonts w:ascii="Calibri" w:cs="Calibri" w:eastAsia="宋体" w:hAnsi="Calibri"/>
          <w:color w:val="000000"/>
          <w:kern w:val="0"/>
          <w:sz w:val="24"/>
          <w:szCs w:val="24"/>
        </w:rPr>
        <w:t> </w:t>
      </w:r>
    </w:p>
    <w:p>
      <w:pPr>
        <w:pStyle w:val="style0"/>
        <w:widowControl/>
        <w:ind w:firstLine="6090"/>
        <w:jc w:val="center"/>
        <w:rPr>
          <w:rFonts w:ascii="Calibri" w:cs="Calibri" w:eastAsia="宋体" w:hAnsi="Calibri"/>
          <w:color w:val="000000"/>
          <w:kern w:val="0"/>
          <w:sz w:val="24"/>
          <w:szCs w:val="24"/>
        </w:rPr>
      </w:pPr>
      <w:r>
        <w:rPr>
          <w:rFonts w:ascii="宋体" w:cs="Calibri" w:eastAsia="宋体" w:hAnsi="宋体" w:hint="eastAsia"/>
          <w:color w:val="000000"/>
          <w:kern w:val="0"/>
          <w:sz w:val="24"/>
          <w:szCs w:val="24"/>
        </w:rPr>
        <w:t>参赛编号：</w:t>
      </w:r>
    </w:p>
    <w:tbl>
      <w:tblPr>
        <w:tblStyle w:val="style105"/>
        <w:tblW w:w="97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5"/>
        <w:gridCol w:w="138"/>
        <w:gridCol w:w="604"/>
        <w:gridCol w:w="1362"/>
        <w:gridCol w:w="17"/>
        <w:gridCol w:w="1560"/>
        <w:gridCol w:w="1400"/>
        <w:gridCol w:w="1400"/>
        <w:gridCol w:w="1403"/>
      </w:tblGrid>
      <w:tr>
        <w:trPr/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8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</w:p>
        </w:tc>
      </w:tr>
      <w:tr>
        <w:tblPrEx/>
        <w:trPr/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设计者姓名</w:t>
            </w:r>
          </w:p>
        </w:tc>
        <w:tc>
          <w:tcPr>
            <w:tcW w:w="21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</w:p>
        </w:tc>
      </w:tr>
      <w:tr>
        <w:tblPrEx/>
        <w:trPr/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</w:p>
        </w:tc>
      </w:tr>
      <w:tr>
        <w:tblPrEx/>
        <w:trPr/>
        <w:tc>
          <w:tcPr>
            <w:tcW w:w="2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</w:p>
        </w:tc>
      </w:tr>
      <w:tr>
        <w:tblPrEx/>
        <w:trPr/>
        <w:tc>
          <w:tcPr>
            <w:tcW w:w="2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</w:p>
        </w:tc>
      </w:tr>
      <w:tr>
        <w:tblPrEx/>
        <w:trPr/>
        <w:tc>
          <w:tcPr>
            <w:tcW w:w="2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7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</w:p>
        </w:tc>
      </w:tr>
      <w:tr>
        <w:tblPrEx/>
        <w:trPr/>
        <w:tc>
          <w:tcPr>
            <w:tcW w:w="2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证件类别</w:t>
            </w: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居民身份证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42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</w:p>
        </w:tc>
      </w:tr>
      <w:tr>
        <w:tblPrEx/>
        <w:trPr/>
        <w:tc>
          <w:tcPr>
            <w:tcW w:w="2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10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作品简介</w:t>
            </w:r>
          </w:p>
          <w:p>
            <w:pPr>
              <w:pStyle w:val="style0"/>
              <w:widowControl/>
              <w:spacing w:lineRule="atLeast" w:line="10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（不超过</w:t>
            </w: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00字）</w:t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left"/>
              <w:rPr>
                <w:rFonts w:ascii="宋体" w:cs="Calibri" w:eastAsia="宋体" w:hAnsi="宋体"/>
                <w:kern w:val="0"/>
                <w:sz w:val="24"/>
                <w:szCs w:val="24"/>
              </w:rPr>
            </w:pPr>
          </w:p>
          <w:p>
            <w:pPr>
              <w:pStyle w:val="style0"/>
              <w:widowControl/>
              <w:spacing w:lineRule="atLeast" w:line="480"/>
              <w:jc w:val="left"/>
              <w:rPr>
                <w:rFonts w:ascii="宋体" w:cs="Calibri" w:eastAsia="宋体" w:hAnsi="宋体" w:hint="eastAsia"/>
                <w:kern w:val="0"/>
                <w:sz w:val="24"/>
                <w:szCs w:val="24"/>
                <w:lang w:eastAsia="zh-CN"/>
              </w:rPr>
            </w:pPr>
          </w:p>
          <w:p>
            <w:pPr>
              <w:pStyle w:val="style0"/>
              <w:widowControl/>
              <w:spacing w:lineRule="atLeast" w:line="480"/>
              <w:jc w:val="left"/>
              <w:rPr>
                <w:rFonts w:ascii="宋体" w:cs="Calibri" w:eastAsia="宋体" w:hAnsi="宋体"/>
                <w:kern w:val="0"/>
                <w:sz w:val="24"/>
                <w:szCs w:val="24"/>
              </w:rPr>
            </w:pPr>
          </w:p>
          <w:p>
            <w:pPr>
              <w:pStyle w:val="style0"/>
              <w:widowControl/>
              <w:spacing w:lineRule="atLeast" w:line="480"/>
              <w:jc w:val="left"/>
              <w:rPr>
                <w:rFonts w:ascii="宋体" w:cs="Calibri" w:eastAsia="宋体" w:hAnsi="宋体"/>
                <w:kern w:val="0"/>
                <w:sz w:val="24"/>
                <w:szCs w:val="24"/>
              </w:rPr>
            </w:pPr>
          </w:p>
          <w:p>
            <w:pPr>
              <w:pStyle w:val="style0"/>
              <w:widowControl/>
              <w:spacing w:lineRule="atLeast" w:line="480"/>
              <w:jc w:val="left"/>
              <w:rPr>
                <w:rFonts w:ascii="宋体" w:cs="Calibri" w:eastAsia="宋体" w:hAnsi="宋体"/>
                <w:kern w:val="0"/>
                <w:sz w:val="24"/>
                <w:szCs w:val="24"/>
              </w:rPr>
            </w:pPr>
          </w:p>
          <w:p>
            <w:pPr>
              <w:pStyle w:val="style0"/>
              <w:widowControl/>
              <w:spacing w:lineRule="atLeast" w:line="480"/>
              <w:jc w:val="left"/>
              <w:rPr>
                <w:rFonts w:ascii="宋体" w:cs="Calibri" w:eastAsia="宋体" w:hAnsi="宋体"/>
                <w:kern w:val="0"/>
                <w:sz w:val="24"/>
                <w:szCs w:val="24"/>
              </w:rPr>
            </w:pPr>
          </w:p>
          <w:p>
            <w:pPr>
              <w:pStyle w:val="style0"/>
              <w:widowControl/>
              <w:spacing w:lineRule="atLeast" w:line="480"/>
              <w:jc w:val="left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/>
                <w:kern w:val="0"/>
                <w:sz w:val="24"/>
                <w:szCs w:val="24"/>
              </w:rPr>
              <w:t> </w:t>
            </w:r>
          </w:p>
        </w:tc>
      </w:tr>
      <w:tr>
        <w:tblPrEx/>
        <w:trPr/>
        <w:tc>
          <w:tcPr>
            <w:tcW w:w="2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center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7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widowControl/>
              <w:spacing w:lineRule="atLeast" w:line="480"/>
              <w:jc w:val="left"/>
              <w:rPr>
                <w:rFonts w:ascii="宋体" w:cs="Calibri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/>
                <w:kern w:val="0"/>
                <w:sz w:val="24"/>
                <w:szCs w:val="24"/>
              </w:rPr>
              <w:t>1、保证对参赛作品拥有充分、完全、排他的知识产权，不侵犯任何他人的任何专利权、著作权、商标权及其他知识产权；如发生侵权行为，与主办单位</w:t>
            </w: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ascii="宋体" w:cs="Calibri" w:eastAsia="宋体" w:hAnsi="宋体"/>
                <w:kern w:val="0"/>
                <w:sz w:val="24"/>
                <w:szCs w:val="24"/>
              </w:rPr>
              <w:t>承办单位无关。 </w:t>
            </w:r>
          </w:p>
          <w:p>
            <w:pPr>
              <w:pStyle w:val="style0"/>
              <w:widowControl/>
              <w:spacing w:lineRule="atLeast" w:line="480"/>
              <w:jc w:val="left"/>
              <w:rPr>
                <w:rFonts w:ascii="宋体" w:cs="Calibri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/>
                <w:kern w:val="0"/>
                <w:sz w:val="24"/>
                <w:szCs w:val="24"/>
              </w:rPr>
              <w:t>2、本人同意主办和承办单位对参赛作品进行公布、宣传、展览。</w:t>
            </w:r>
          </w:p>
          <w:p>
            <w:pPr>
              <w:pStyle w:val="style0"/>
              <w:widowControl/>
              <w:spacing w:lineRule="atLeast" w:line="480"/>
              <w:jc w:val="left"/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</w:rPr>
              <w:t>签字：  </w:t>
            </w:r>
          </w:p>
          <w:p>
            <w:pPr>
              <w:pStyle w:val="style0"/>
              <w:widowControl/>
              <w:spacing w:lineRule="atLeast" w:line="480"/>
              <w:jc w:val="left"/>
              <w:rPr/>
            </w:pPr>
            <w:r>
              <w:rPr>
                <w:rFonts w:ascii="宋体" w:cs="Calibri" w:eastAsia="宋体" w:hAnsi="宋体" w:hint="eastAsia"/>
                <w:kern w:val="0"/>
                <w:sz w:val="24"/>
                <w:szCs w:val="24"/>
                <w:lang w:eastAsia="zh-CN"/>
              </w:rPr>
              <w:t xml:space="preserve">                                               </w:t>
            </w:r>
            <w:r>
              <w:t>年     月      日</w:t>
            </w:r>
          </w:p>
        </w:tc>
      </w:tr>
      <w:tr>
        <w:tblPrEx/>
        <w:trPr/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Calibri" w:cs="Calibri" w:eastAsia="宋体" w:hAnsi="Calibri"/>
                <w:kern w:val="0"/>
                <w:sz w:val="24"/>
                <w:szCs w:val="2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style0"/>
        <w:widowControl/>
        <w:rPr>
          <w:rFonts w:ascii="Calibri" w:cs="Calibri" w:eastAsia="宋体" w:hAnsi="Calibri"/>
          <w:color w:val="000000"/>
          <w:kern w:val="0"/>
          <w:sz w:val="24"/>
          <w:szCs w:val="24"/>
        </w:rPr>
      </w:pPr>
      <w:r>
        <w:rPr>
          <w:rFonts w:ascii="宋体" w:cs="Calibri" w:eastAsia="宋体" w:hAnsi="宋体" w:hint="eastAsia"/>
          <w:color w:val="000000"/>
          <w:kern w:val="0"/>
          <w:sz w:val="24"/>
          <w:szCs w:val="24"/>
        </w:rPr>
        <w:t>注意事项： </w:t>
      </w:r>
    </w:p>
    <w:p>
      <w:pPr>
        <w:pStyle w:val="style0"/>
        <w:widowControl/>
        <w:rPr>
          <w:rFonts w:ascii="Calibri" w:cs="Calibri" w:eastAsia="宋体" w:hAnsi="Calibri"/>
          <w:color w:val="000000"/>
          <w:kern w:val="0"/>
          <w:sz w:val="24"/>
          <w:szCs w:val="24"/>
        </w:rPr>
      </w:pPr>
      <w:r>
        <w:rPr>
          <w:rFonts w:ascii="Calibri" w:cs="Calibri" w:eastAsia="宋体" w:hAnsi="Calibri"/>
          <w:color w:val="000000"/>
          <w:kern w:val="0"/>
          <w:sz w:val="24"/>
          <w:szCs w:val="24"/>
        </w:rPr>
        <w:t>1、</w:t>
      </w:r>
      <w:r>
        <w:rPr>
          <w:rFonts w:ascii="宋体" w:cs="Calibri" w:eastAsia="宋体" w:hAnsi="宋体" w:hint="eastAsia"/>
          <w:color w:val="000000"/>
          <w:kern w:val="0"/>
          <w:sz w:val="24"/>
          <w:szCs w:val="24"/>
        </w:rPr>
        <w:t>参赛者须如实填写报名信息，按照报名表各项内容认真填写；</w:t>
      </w:r>
    </w:p>
    <w:p>
      <w:pPr>
        <w:pStyle w:val="style0"/>
        <w:widowControl/>
        <w:rPr>
          <w:rFonts w:ascii="Calibri" w:cs="Calibri" w:eastAsia="宋体" w:hAnsi="Calibri"/>
          <w:color w:val="000000"/>
          <w:kern w:val="0"/>
          <w:sz w:val="24"/>
          <w:szCs w:val="24"/>
        </w:rPr>
      </w:pPr>
      <w:r>
        <w:rPr>
          <w:rFonts w:ascii="Calibri" w:cs="Calibri" w:eastAsia="宋体" w:hAnsi="Calibri"/>
          <w:color w:val="000000"/>
          <w:kern w:val="0"/>
          <w:sz w:val="24"/>
          <w:szCs w:val="24"/>
        </w:rPr>
        <w:t>2、</w:t>
      </w:r>
      <w:r>
        <w:rPr>
          <w:rFonts w:ascii="宋体" w:cs="Calibri" w:eastAsia="宋体" w:hAnsi="宋体" w:hint="eastAsia"/>
          <w:color w:val="000000"/>
          <w:kern w:val="0"/>
          <w:sz w:val="24"/>
          <w:szCs w:val="24"/>
        </w:rPr>
        <w:t>参赛编号由大赛组委会统一填写；</w:t>
      </w:r>
    </w:p>
    <w:p>
      <w:pPr>
        <w:pStyle w:val="style0"/>
        <w:widowControl/>
        <w:rPr>
          <w:rFonts w:ascii="仿宋_GB2312" w:cs="宋体" w:eastAsia="仿宋_GB2312" w:hAnsi="Verdana" w:hint="eastAsia"/>
          <w:color w:val="000000"/>
          <w:kern w:val="0"/>
          <w:sz w:val="32"/>
          <w:lang w:val="en-US" w:eastAsia="zh-CN"/>
        </w:rPr>
      </w:pPr>
      <w:r>
        <w:rPr>
          <w:rFonts w:ascii="Calibri" w:cs="Calibri" w:eastAsia="宋体" w:hAnsi="Calibri"/>
          <w:color w:val="000000"/>
          <w:kern w:val="0"/>
          <w:sz w:val="24"/>
          <w:szCs w:val="24"/>
        </w:rPr>
        <w:t>3</w:t>
      </w:r>
      <w:r>
        <w:rPr>
          <w:rFonts w:ascii="宋体" w:cs="Calibri" w:eastAsia="宋体" w:hAnsi="宋体" w:hint="eastAsia"/>
          <w:color w:val="000000"/>
          <w:kern w:val="0"/>
          <w:sz w:val="24"/>
          <w:szCs w:val="24"/>
        </w:rPr>
        <w:t>、报名表随设计作品电子版一同发送到</w:t>
      </w:r>
      <w:r>
        <w:rPr/>
        <w:fldChar w:fldCharType="begin"/>
      </w:r>
      <w:r>
        <w:instrText xml:space="preserve"> HYPERLINK "mailto:tjbwgwcb@163.com" </w:instrText>
      </w:r>
      <w:r>
        <w:rPr/>
        <w:fldChar w:fldCharType="separate"/>
      </w:r>
      <w:r>
        <w:rPr>
          <w:rFonts w:ascii="Calibri" w:cs="Calibri" w:eastAsia="宋体" w:hAnsi="Calibri"/>
          <w:color w:val="064977"/>
          <w:kern w:val="0"/>
          <w:sz w:val="24"/>
          <w:szCs w:val="24"/>
          <w:u w:val="single"/>
        </w:rPr>
        <w:t>tjbwgwcb@163.com</w:t>
      </w:r>
      <w:r>
        <w:rPr>
          <w:rFonts w:ascii="Calibri" w:cs="Calibri" w:eastAsia="宋体" w:hAnsi="Calibri"/>
          <w:color w:val="064977"/>
          <w:kern w:val="0"/>
          <w:sz w:val="24"/>
          <w:szCs w:val="24"/>
          <w:u w:val="single"/>
        </w:rPr>
        <w:fldChar w:fldCharType="end"/>
      </w:r>
    </w:p>
    <w:sectPr>
      <w:pgSz w:w="11906" w:h="16838" w:orient="portrait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00"/>
    <w:family w:val="roman"/>
    <w:pitch w:val="default"/>
    <w:sig w:usb0="00000000" w:usb1="00000000" w:usb2="00000000" w:usb3="00000000" w:csb0="00040000" w:csb1="00000000"/>
  </w:font>
  <w:font w:name="Verdana">
    <w:altName w:val="Verdana"/>
    <w:panose1 w:val="020b0604030000040204"/>
    <w:charset w:val="00"/>
    <w:family w:val="swiss"/>
    <w:pitch w:val="default"/>
    <w:sig w:usb0="A00006FF" w:usb1="4000205B" w:usb2="00000010" w:usb3="00000000" w:csb0="2000019F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6430F272"/>
    <w:lvl w:ilvl="0">
      <w:start w:val="6"/>
      <w:numFmt w:val="chineseCount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0"/>
    <w:pPr>
      <w:spacing w:before="100" w:beforeAutospacing="true" w:after="100" w:afterAutospacing="true"/>
      <w:jc w:val="left"/>
    </w:pPr>
    <w:rPr>
      <w:kern w:val="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2359</Words>
  <Pages>6</Pages>
  <Characters>2493</Characters>
  <Application>WPS Office</Application>
  <DocSecurity>0</DocSecurity>
  <Paragraphs>131</Paragraphs>
  <ScaleCrop>false</ScaleCrop>
  <LinksUpToDate>false</LinksUpToDate>
  <CharactersWithSpaces>2607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2023-04-08T18:53:00Z</dcterms:created>
  <dc:creator>iPad</dc:creator>
  <lastModifiedBy>NOP-AN00</lastModifiedBy>
  <dcterms:modified xsi:type="dcterms:W3CDTF">2023-04-13T12:17:26Z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B6672E392BA4973E93852F64884B2E1A_31</vt:lpwstr>
  </property>
</Properties>
</file>