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eastAsia="黑体"/>
          <w:w w:val="95"/>
          <w:sz w:val="32"/>
          <w:szCs w:val="32"/>
        </w:rPr>
      </w:pPr>
      <w:r>
        <w:rPr>
          <w:rFonts w:eastAsia="黑体"/>
          <w:w w:val="95"/>
          <w:sz w:val="32"/>
          <w:szCs w:val="32"/>
        </w:rPr>
        <w:t>附件1</w:t>
      </w:r>
    </w:p>
    <w:p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>天津博物馆</w:t>
      </w:r>
      <w:r>
        <w:rPr>
          <w:rFonts w:eastAsia="黑体"/>
          <w:w w:val="95"/>
          <w:sz w:val="44"/>
          <w:szCs w:val="44"/>
        </w:rPr>
        <w:t>201</w:t>
      </w:r>
      <w:r>
        <w:rPr>
          <w:rFonts w:hint="eastAsia" w:eastAsia="黑体"/>
          <w:w w:val="95"/>
          <w:sz w:val="44"/>
          <w:szCs w:val="44"/>
        </w:rPr>
        <w:t>9</w:t>
      </w:r>
      <w:r>
        <w:rPr>
          <w:rFonts w:eastAsia="黑体"/>
          <w:w w:val="95"/>
          <w:sz w:val="44"/>
          <w:szCs w:val="44"/>
        </w:rPr>
        <w:t>年预算编制说明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</w:t>
      </w:r>
      <w:r>
        <w:rPr>
          <w:rFonts w:hint="eastAsia" w:eastAsia="黑体"/>
          <w:sz w:val="30"/>
          <w:szCs w:val="30"/>
        </w:rPr>
        <w:t>单位</w:t>
      </w:r>
      <w:r>
        <w:rPr>
          <w:rFonts w:eastAsia="黑体"/>
          <w:sz w:val="30"/>
          <w:szCs w:val="30"/>
        </w:rPr>
        <w:t>主要职责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主要职能：</w:t>
      </w:r>
      <w:r>
        <w:rPr>
          <w:rFonts w:hint="eastAsia" w:ascii="仿宋" w:hAnsi="仿宋" w:eastAsia="仿宋" w:cs="仿宋"/>
          <w:sz w:val="32"/>
          <w:szCs w:val="32"/>
        </w:rPr>
        <w:t>征集、收藏、保护、研究和有效利用历史文物、文献、艺术品等人类物质文化遗产；开展文物展示和宣传教育活动，提高城市文化品味；负责文物鉴定等相关知识的培训工作。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</w:t>
      </w:r>
      <w:r>
        <w:rPr>
          <w:rFonts w:hint="eastAsia" w:eastAsia="黑体"/>
          <w:sz w:val="30"/>
          <w:szCs w:val="30"/>
        </w:rPr>
        <w:t>单位</w:t>
      </w:r>
      <w:r>
        <w:rPr>
          <w:rFonts w:eastAsia="黑体"/>
          <w:sz w:val="30"/>
          <w:szCs w:val="30"/>
        </w:rPr>
        <w:t>机构设置情况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博物馆</w:t>
      </w:r>
      <w:r>
        <w:rPr>
          <w:rFonts w:eastAsia="仿宋_GB2312"/>
          <w:sz w:val="30"/>
          <w:szCs w:val="30"/>
        </w:rPr>
        <w:t>内设14个职能处室；</w:t>
      </w:r>
      <w:r>
        <w:rPr>
          <w:rFonts w:hint="eastAsia" w:eastAsia="仿宋_GB2312"/>
          <w:sz w:val="30"/>
          <w:szCs w:val="30"/>
        </w:rPr>
        <w:t>加挂1个单位，</w:t>
      </w:r>
      <w:r>
        <w:rPr>
          <w:rFonts w:eastAsia="仿宋_GB2312"/>
          <w:sz w:val="30"/>
          <w:szCs w:val="30"/>
        </w:rPr>
        <w:t>下辖2个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算单位</w:t>
      </w:r>
      <w:r>
        <w:rPr>
          <w:rFonts w:hint="eastAsia" w:eastAsia="仿宋_GB2312"/>
          <w:sz w:val="30"/>
          <w:szCs w:val="30"/>
        </w:rPr>
        <w:t>。</w:t>
      </w:r>
    </w:p>
    <w:p>
      <w:pPr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机构情况：加挂单位1个是天津文博院（副局级），</w:t>
      </w:r>
      <w:r>
        <w:rPr>
          <w:rFonts w:hint="eastAsia" w:ascii="仿宋" w:hAnsi="仿宋" w:eastAsia="仿宋" w:cs="仿宋"/>
          <w:sz w:val="32"/>
          <w:szCs w:val="32"/>
        </w:rPr>
        <w:t>下辖2个单位是天津美术馆（正处级）、李叔同（故居）纪念馆（副处级</w:t>
      </w:r>
      <w:r>
        <w:rPr>
          <w:rFonts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。天津博物馆内设1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部门,分别为党委办公室（人事部）、办公室、保卫部、财务部、行政管理部、历史研究部、器物研究部、书画研究部、宣传教育部、文物保护技术部、图书资料部、图像信息部、展览设计部、经营部。单位及下属部门财务均不独立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</w:t>
      </w:r>
      <w:r>
        <w:rPr>
          <w:rFonts w:hint="eastAsia" w:eastAsia="黑体"/>
          <w:sz w:val="30"/>
          <w:szCs w:val="30"/>
        </w:rPr>
        <w:t>单位</w:t>
      </w:r>
      <w:r>
        <w:rPr>
          <w:rFonts w:eastAsia="黑体"/>
          <w:sz w:val="30"/>
          <w:szCs w:val="30"/>
        </w:rPr>
        <w:t>预算草案编制情况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（一）单位收入预算情况说明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部门收入预算</w:t>
      </w:r>
      <w:r>
        <w:rPr>
          <w:rFonts w:hint="eastAsia" w:eastAsia="仿宋_GB2312"/>
          <w:sz w:val="30"/>
          <w:szCs w:val="30"/>
        </w:rPr>
        <w:t>9805.7</w:t>
      </w:r>
      <w:r>
        <w:rPr>
          <w:rFonts w:eastAsia="仿宋_GB2312"/>
          <w:sz w:val="30"/>
          <w:szCs w:val="30"/>
        </w:rPr>
        <w:t>万元，与201</w:t>
      </w:r>
      <w:r>
        <w:rPr>
          <w:rFonts w:hint="eastAsia" w:eastAsia="仿宋_GB2312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年预算相比减少</w:t>
      </w:r>
      <w:r>
        <w:rPr>
          <w:rFonts w:hint="eastAsia" w:eastAsia="仿宋_GB2312"/>
          <w:sz w:val="30"/>
          <w:szCs w:val="30"/>
        </w:rPr>
        <w:t>403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,主要原因是压减项目预算</w:t>
      </w:r>
      <w:r>
        <w:rPr>
          <w:rFonts w:eastAsia="仿宋_GB2312"/>
          <w:sz w:val="30"/>
          <w:szCs w:val="30"/>
        </w:rPr>
        <w:t>。其中，本年收入合计</w:t>
      </w:r>
      <w:r>
        <w:rPr>
          <w:rFonts w:hint="eastAsia" w:eastAsia="仿宋_GB2312"/>
          <w:sz w:val="30"/>
          <w:szCs w:val="30"/>
        </w:rPr>
        <w:t>9630</w:t>
      </w:r>
      <w:r>
        <w:rPr>
          <w:rFonts w:eastAsia="仿宋_GB2312"/>
          <w:sz w:val="30"/>
          <w:szCs w:val="30"/>
        </w:rPr>
        <w:t>万元，与201</w:t>
      </w:r>
      <w:r>
        <w:rPr>
          <w:rFonts w:hint="eastAsia" w:eastAsia="仿宋_GB2312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年预算相比减少</w:t>
      </w:r>
      <w:r>
        <w:rPr>
          <w:rFonts w:hint="eastAsia" w:eastAsia="仿宋_GB2312"/>
          <w:sz w:val="30"/>
          <w:szCs w:val="30"/>
        </w:rPr>
        <w:t>578.7</w:t>
      </w:r>
      <w:r>
        <w:rPr>
          <w:rFonts w:eastAsia="仿宋_GB2312"/>
          <w:sz w:val="30"/>
          <w:szCs w:val="30"/>
        </w:rPr>
        <w:t>万元，包括财政拨款9630万元、事业收入0万元、上级补助收入0万元、附属单位上缴收入0万元、经营收入0万元、其他收入0万元；用事业基金弥补收支差额0万元；上年结转和结余175.7万元。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（二）单位支出预算情况说明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单位</w:t>
      </w:r>
      <w:r>
        <w:rPr>
          <w:rFonts w:eastAsia="仿宋_GB2312"/>
          <w:sz w:val="30"/>
          <w:szCs w:val="30"/>
        </w:rPr>
        <w:t>支出预算9805.7万元，与201</w:t>
      </w:r>
      <w:r>
        <w:rPr>
          <w:rFonts w:hint="eastAsia" w:eastAsia="仿宋_GB2312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年预算相比减少403万元，</w:t>
      </w:r>
      <w:r>
        <w:rPr>
          <w:rFonts w:hint="eastAsia" w:eastAsia="仿宋_GB2312"/>
          <w:sz w:val="30"/>
          <w:szCs w:val="30"/>
        </w:rPr>
        <w:t>主要原因是压减项目预算</w:t>
      </w:r>
      <w:r>
        <w:rPr>
          <w:rFonts w:eastAsia="仿宋_GB2312"/>
          <w:sz w:val="30"/>
          <w:szCs w:val="30"/>
        </w:rPr>
        <w:t>。其中：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>文化体育与传媒支出9084.3万元，主要用于文物征集、展览展示等项目支出以及本单位基本支出。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社会保障和就业支出479.6万元，主要用于单位缴纳的基本养老保险等。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卫生健康支出241.8万元，主要用于单位缴纳的职工医疗保险等。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四</w:t>
      </w:r>
      <w:r>
        <w:rPr>
          <w:rFonts w:eastAsia="黑体"/>
          <w:sz w:val="30"/>
          <w:szCs w:val="30"/>
        </w:rPr>
        <w:t>、其他重要事项的情况说明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（一）机关运行经费</w:t>
      </w:r>
    </w:p>
    <w:p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eastAsia="仿宋_GB2312"/>
          <w:sz w:val="30"/>
          <w:szCs w:val="30"/>
        </w:rPr>
        <w:t>本单位201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未</w:t>
      </w:r>
      <w:r>
        <w:rPr>
          <w:rFonts w:eastAsia="仿宋_GB2312"/>
          <w:sz w:val="30"/>
          <w:szCs w:val="30"/>
        </w:rPr>
        <w:t>安排机关运行经费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（二）政府采购情况</w:t>
      </w:r>
    </w:p>
    <w:p>
      <w:pPr>
        <w:spacing w:line="58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sz w:val="30"/>
          <w:szCs w:val="30"/>
        </w:rPr>
        <w:t>本部门201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年安排政府采购预算402.5万元，</w:t>
      </w:r>
      <w:r>
        <w:rPr>
          <w:rFonts w:hint="eastAsia" w:eastAsia="仿宋_GB2312"/>
          <w:color w:val="000000"/>
          <w:sz w:val="30"/>
          <w:szCs w:val="30"/>
        </w:rPr>
        <w:t>主要</w:t>
      </w:r>
      <w:r>
        <w:rPr>
          <w:rFonts w:eastAsia="仿宋_GB2312"/>
          <w:color w:val="000000"/>
          <w:sz w:val="30"/>
          <w:szCs w:val="30"/>
        </w:rPr>
        <w:t>项目是</w:t>
      </w:r>
      <w:r>
        <w:rPr>
          <w:rFonts w:hint="eastAsia" w:eastAsia="仿宋_GB2312"/>
          <w:color w:val="000000"/>
          <w:sz w:val="30"/>
          <w:szCs w:val="30"/>
        </w:rPr>
        <w:t>：古埃及展项目</w:t>
      </w:r>
      <w:r>
        <w:rPr>
          <w:rFonts w:eastAsia="仿宋_GB2312"/>
          <w:sz w:val="30"/>
          <w:szCs w:val="30"/>
        </w:rPr>
        <w:t>282.5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hint="eastAsia" w:eastAsia="仿宋_GB2312"/>
          <w:color w:val="000000"/>
          <w:sz w:val="30"/>
          <w:szCs w:val="30"/>
        </w:rPr>
        <w:t>，天津博物馆馆藏文物精品集项目</w:t>
      </w:r>
      <w:r>
        <w:rPr>
          <w:rFonts w:eastAsia="仿宋_GB2312"/>
          <w:sz w:val="30"/>
          <w:szCs w:val="30"/>
        </w:rPr>
        <w:t>120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hint="eastAsia" w:eastAsia="仿宋_GB2312"/>
          <w:color w:val="000000"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国有资产占用情况</w:t>
      </w:r>
    </w:p>
    <w:p>
      <w:pPr>
        <w:spacing w:line="580" w:lineRule="exact"/>
        <w:ind w:firstLine="600" w:firstLineChars="20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截至201</w:t>
      </w:r>
      <w:r>
        <w:rPr>
          <w:rFonts w:hint="eastAsia" w:eastAsia="仿宋_GB2312"/>
          <w:color w:val="000000"/>
          <w:sz w:val="30"/>
          <w:szCs w:val="30"/>
        </w:rPr>
        <w:t>8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hint="eastAsia" w:eastAsia="仿宋_GB2312"/>
          <w:color w:val="000000"/>
          <w:sz w:val="30"/>
          <w:szCs w:val="30"/>
        </w:rPr>
        <w:t>6</w:t>
      </w:r>
      <w:r>
        <w:rPr>
          <w:rFonts w:eastAsia="仿宋_GB2312"/>
          <w:color w:val="000000"/>
          <w:sz w:val="30"/>
          <w:szCs w:val="30"/>
        </w:rPr>
        <w:t>月</w:t>
      </w:r>
      <w:r>
        <w:rPr>
          <w:rFonts w:hint="eastAsia" w:eastAsia="仿宋_GB2312"/>
          <w:color w:val="000000"/>
          <w:sz w:val="30"/>
          <w:szCs w:val="30"/>
        </w:rPr>
        <w:t>30</w:t>
      </w:r>
      <w:r>
        <w:rPr>
          <w:rFonts w:eastAsia="仿宋_GB2312"/>
          <w:color w:val="000000"/>
          <w:sz w:val="30"/>
          <w:szCs w:val="30"/>
        </w:rPr>
        <w:t>日，</w:t>
      </w:r>
      <w:r>
        <w:rPr>
          <w:rFonts w:hint="eastAsia" w:eastAsia="仿宋_GB2312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</w:t>
      </w:r>
      <w:bookmarkStart w:id="0" w:name="_GoBack"/>
      <w:bookmarkEnd w:id="0"/>
      <w:r>
        <w:rPr>
          <w:rFonts w:eastAsia="仿宋_GB2312"/>
          <w:color w:val="000000"/>
          <w:sz w:val="30"/>
          <w:szCs w:val="30"/>
        </w:rPr>
        <w:t>共有车辆</w:t>
      </w:r>
      <w:r>
        <w:rPr>
          <w:rFonts w:eastAsia="仿宋_GB2312"/>
          <w:sz w:val="30"/>
          <w:szCs w:val="30"/>
        </w:rPr>
        <w:t>2</w:t>
      </w:r>
      <w:r>
        <w:rPr>
          <w:rFonts w:eastAsia="仿宋_GB2312"/>
          <w:color w:val="000000"/>
          <w:sz w:val="30"/>
          <w:szCs w:val="30"/>
        </w:rPr>
        <w:t>辆，其中：一般公务用车</w:t>
      </w:r>
      <w:r>
        <w:rPr>
          <w:rFonts w:eastAsia="仿宋_GB2312"/>
          <w:sz w:val="30"/>
          <w:szCs w:val="30"/>
        </w:rPr>
        <w:t>2</w:t>
      </w:r>
      <w:r>
        <w:rPr>
          <w:rFonts w:eastAsia="仿宋_GB2312"/>
          <w:color w:val="000000"/>
          <w:sz w:val="30"/>
          <w:szCs w:val="30"/>
        </w:rPr>
        <w:t>辆、一般执法执勤用车</w:t>
      </w:r>
      <w:r>
        <w:rPr>
          <w:rFonts w:eastAsia="仿宋_GB2312"/>
          <w:sz w:val="30"/>
          <w:szCs w:val="30"/>
        </w:rPr>
        <w:t>0</w:t>
      </w:r>
      <w:r>
        <w:rPr>
          <w:rFonts w:eastAsia="仿宋_GB2312"/>
          <w:color w:val="000000"/>
          <w:sz w:val="30"/>
          <w:szCs w:val="30"/>
        </w:rPr>
        <w:t>辆、特种专业技术用车</w:t>
      </w:r>
      <w:r>
        <w:rPr>
          <w:rFonts w:eastAsia="仿宋_GB2312"/>
          <w:sz w:val="30"/>
          <w:szCs w:val="30"/>
        </w:rPr>
        <w:t>0辆、</w:t>
      </w:r>
      <w:r>
        <w:rPr>
          <w:rFonts w:eastAsia="仿宋_GB2312"/>
          <w:color w:val="000000"/>
          <w:sz w:val="30"/>
          <w:szCs w:val="30"/>
        </w:rPr>
        <w:t>其他用车</w:t>
      </w:r>
      <w:r>
        <w:rPr>
          <w:rFonts w:eastAsia="仿宋_GB2312"/>
          <w:sz w:val="30"/>
          <w:szCs w:val="30"/>
        </w:rPr>
        <w:t>0</w:t>
      </w:r>
      <w:r>
        <w:rPr>
          <w:rFonts w:eastAsia="仿宋_GB2312"/>
          <w:color w:val="000000"/>
          <w:sz w:val="30"/>
          <w:szCs w:val="30"/>
        </w:rPr>
        <w:t>辆，</w:t>
      </w:r>
      <w:r>
        <w:rPr>
          <w:rFonts w:eastAsia="仿宋_GB2312"/>
          <w:sz w:val="30"/>
          <w:szCs w:val="30"/>
        </w:rPr>
        <w:t>其他用车主要包括</w:t>
      </w:r>
      <w:r>
        <w:rPr>
          <w:rFonts w:hint="eastAsia" w:eastAsia="仿宋_GB2312"/>
          <w:sz w:val="30"/>
          <w:szCs w:val="30"/>
        </w:rPr>
        <w:t>租车</w:t>
      </w:r>
      <w:r>
        <w:rPr>
          <w:rFonts w:eastAsia="仿宋_GB2312"/>
          <w:color w:val="000000"/>
          <w:sz w:val="30"/>
          <w:szCs w:val="30"/>
        </w:rPr>
        <w:t>。单价50万元以上的通用设备</w:t>
      </w:r>
      <w:r>
        <w:rPr>
          <w:rFonts w:eastAsia="仿宋_GB2312"/>
          <w:sz w:val="30"/>
          <w:szCs w:val="30"/>
        </w:rPr>
        <w:t>0</w:t>
      </w:r>
      <w:r>
        <w:rPr>
          <w:rFonts w:eastAsia="仿宋_GB2312"/>
          <w:color w:val="000000"/>
          <w:sz w:val="30"/>
          <w:szCs w:val="30"/>
        </w:rPr>
        <w:t>台（套），单价100万元以上的专用设备</w:t>
      </w:r>
      <w:r>
        <w:rPr>
          <w:rFonts w:eastAsia="仿宋_GB2312"/>
          <w:sz w:val="30"/>
          <w:szCs w:val="30"/>
        </w:rPr>
        <w:t>0</w:t>
      </w:r>
      <w:r>
        <w:rPr>
          <w:rFonts w:eastAsia="仿宋_GB2312"/>
          <w:color w:val="000000"/>
          <w:sz w:val="30"/>
          <w:szCs w:val="30"/>
        </w:rPr>
        <w:t>台（套）。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绩效目标设置情况</w:t>
      </w:r>
    </w:p>
    <w:p>
      <w:pPr>
        <w:spacing w:line="580" w:lineRule="exact"/>
        <w:ind w:firstLine="600" w:firstLineChars="20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2019年，本部门实行绩效目标管理的项目</w:t>
      </w:r>
      <w:r>
        <w:rPr>
          <w:rFonts w:hint="eastAsia" w:eastAsia="仿宋_GB2312"/>
          <w:sz w:val="30"/>
          <w:szCs w:val="30"/>
        </w:rPr>
        <w:t>0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hint="eastAsia" w:eastAsia="仿宋_GB2312"/>
          <w:sz w:val="30"/>
          <w:szCs w:val="30"/>
        </w:rPr>
        <w:t>0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hint="eastAsia" w:eastAsia="仿宋_GB2312"/>
          <w:color w:val="000000"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五</w:t>
      </w:r>
      <w:r>
        <w:rPr>
          <w:rFonts w:eastAsia="楷体_GB2312"/>
          <w:b/>
          <w:sz w:val="30"/>
          <w:szCs w:val="30"/>
        </w:rPr>
        <w:t>）专业性名词解释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1.财政拨款。指由市财政拨款形成的单位收入。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六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关于空表的说明</w:t>
      </w:r>
    </w:p>
    <w:p>
      <w:pPr>
        <w:spacing w:line="60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>本单位</w:t>
      </w:r>
      <w:r>
        <w:rPr>
          <w:rFonts w:eastAsia="楷体_GB2312"/>
          <w:sz w:val="30"/>
          <w:szCs w:val="30"/>
        </w:rPr>
        <w:t>201</w:t>
      </w:r>
      <w:r>
        <w:rPr>
          <w:rFonts w:hint="eastAsia" w:eastAsia="楷体_GB2312"/>
          <w:sz w:val="30"/>
          <w:szCs w:val="30"/>
        </w:rPr>
        <w:t>9</w:t>
      </w:r>
      <w:r>
        <w:rPr>
          <w:rFonts w:eastAsia="楷体_GB2312"/>
          <w:sz w:val="30"/>
          <w:szCs w:val="30"/>
        </w:rPr>
        <w:t>年</w:t>
      </w:r>
      <w:r>
        <w:rPr>
          <w:rFonts w:hint="eastAsia" w:eastAsia="楷体_GB2312"/>
          <w:sz w:val="30"/>
          <w:szCs w:val="30"/>
        </w:rPr>
        <w:t>政府性基金预算支出情况表为空表。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3B43"/>
    <w:rsid w:val="00011CA2"/>
    <w:rsid w:val="000E2071"/>
    <w:rsid w:val="001C10D0"/>
    <w:rsid w:val="001D7AB2"/>
    <w:rsid w:val="00203C18"/>
    <w:rsid w:val="00212F15"/>
    <w:rsid w:val="00226540"/>
    <w:rsid w:val="0026665D"/>
    <w:rsid w:val="002A46D3"/>
    <w:rsid w:val="002F3D34"/>
    <w:rsid w:val="00325EA9"/>
    <w:rsid w:val="003703A5"/>
    <w:rsid w:val="0043535B"/>
    <w:rsid w:val="005D2BEA"/>
    <w:rsid w:val="00607D13"/>
    <w:rsid w:val="00621807"/>
    <w:rsid w:val="00684E70"/>
    <w:rsid w:val="00691B21"/>
    <w:rsid w:val="00740D38"/>
    <w:rsid w:val="00753B43"/>
    <w:rsid w:val="009D0F64"/>
    <w:rsid w:val="00A47CB0"/>
    <w:rsid w:val="00A54011"/>
    <w:rsid w:val="00A66E7F"/>
    <w:rsid w:val="00AB41EB"/>
    <w:rsid w:val="00AE1E15"/>
    <w:rsid w:val="00AF03F2"/>
    <w:rsid w:val="00B829CE"/>
    <w:rsid w:val="00B93CD1"/>
    <w:rsid w:val="00C600A5"/>
    <w:rsid w:val="00D32DBC"/>
    <w:rsid w:val="00DE6B1F"/>
    <w:rsid w:val="00E32BEA"/>
    <w:rsid w:val="00ED528B"/>
    <w:rsid w:val="00F935F0"/>
    <w:rsid w:val="45711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159</Words>
  <Characters>907</Characters>
  <Lines>7</Lines>
  <Paragraphs>2</Paragraphs>
  <TotalTime>71</TotalTime>
  <ScaleCrop>false</ScaleCrop>
  <LinksUpToDate>false</LinksUpToDate>
  <CharactersWithSpaces>1064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2019-02-13T01:56:00Z</dcterms:created>
  <dc:creator>lenovo</dc:creator>
  <cp:lastModifiedBy>ASUS</cp:lastModifiedBy>
  <dcterms:modified xsi:type="dcterms:W3CDTF">2019-03-14T12:57:38Z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